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FB" w:rsidRPr="007D2D4D" w:rsidRDefault="007D2D4D" w:rsidP="007D2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оформления тезисов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Макет тезисов выполняется на страницах, имеющих книжную ориентацию с полями: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>
        <w:rPr>
          <w:rFonts w:ascii="Times New Roman" w:hAnsi="Times New Roman" w:cs="Times New Roman"/>
          <w:sz w:val="28"/>
          <w:szCs w:val="28"/>
        </w:rPr>
        <w:t>, левое, правое – 2 см, нижнее – 2,5 см. Объем тезисов должен составлять от 2 до 3 страниц машинописного текста</w:t>
      </w:r>
      <w:r w:rsidR="0023304D" w:rsidRPr="0023304D">
        <w:rPr>
          <w:rFonts w:ascii="Times New Roman" w:hAnsi="Times New Roman" w:cs="Times New Roman"/>
          <w:sz w:val="28"/>
          <w:szCs w:val="28"/>
        </w:rPr>
        <w:t xml:space="preserve"> (</w:t>
      </w:r>
      <w:r w:rsidR="0023304D">
        <w:rPr>
          <w:rFonts w:ascii="Times New Roman" w:hAnsi="Times New Roman" w:cs="Times New Roman"/>
          <w:sz w:val="28"/>
          <w:szCs w:val="28"/>
        </w:rPr>
        <w:t>до 1000 символов</w:t>
      </w:r>
      <w:r w:rsidR="0023304D" w:rsidRPr="002330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Текст выполняется в редакторе MS Word 97/2007, шрифт Times New Roman. Основной текст тезисов выполняется размером шрифта 14, в таблицах – 12. Межстрочный интервал – 1,5. Отступ красной строки – 1,0 см – выставляется автоматически, не допускается образование отступов с помощью клавиши «пробел», включается автоматич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еская расстановка переносов.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строка тезисов – УДК (выравнивание слева без абзацного отступа, шрифт обычный, кегль 14). 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строка тезисов – заглавие тезисов на английском языке (прописные буквы, выравнивание по середине без абзацного отступа, шрифт жирный, кегль 14). Заглавие может занимать более одной строки, но не более трех строк. 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строка тезисов – имя, первая буква отчества, фамилия авторов на английском языке (шрифт – курсив, жирный, кегль 14, выравнивание – по середине без абзацного отступа), адрес электронной почты для корреспонденции, название места работы или учебы.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строка - 3-6 ключевых слов или словосочетаний (шрифт – курсив, жирный, кегль 14, выравнивание – по левому краю без абзацного отступа).</w:t>
      </w:r>
    </w:p>
    <w:p w:rsidR="00EB70FB" w:rsidRPr="007D2D4D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следует основной текст тезисов. В тексте необходимо давать ссылки на приводимые рисунки с указанием номеров рисунков. Не допускается сокращение названий таблиц, рисунков, и формул в подписи или в тексте. Не следует использовать фразы «в таблице выше/ниже» или «на рисунке на странице 2», потому что позиция и номер страницы таблицы или рисунка может меняться при верстке. Все </w:t>
      </w:r>
      <w:r w:rsidRPr="007D2D4D">
        <w:rPr>
          <w:rFonts w:ascii="Times New Roman" w:hAnsi="Times New Roman" w:cs="Times New Roman"/>
          <w:sz w:val="28"/>
          <w:szCs w:val="28"/>
        </w:rPr>
        <w:t xml:space="preserve">иллюстрации должны быть вставлены в текст в виде готовой картинки формата jpg с номером и названием под изображением. 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тезисов через один пробел размещается в алфавитном порядке список литературы, оформленный согласно ГОСТ Р 7.0.100-2018 (шрифт обычный, кегль 12). Ссылки на литературу приводятся в тексте в квадратных скобках. Самоцитирование не должно превышать 30% от общего числа литературных источников. 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списка литературы через один пробел приводятся сведения о каждом авторе (на русском языке), в том числе фамилия, имя, отчество (полностью), ученая степень, ученое звание, должность, наименование организации –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основного места работы автора (полностью, с указанием организационно-правовой формы), почтовый адрес организации (с указанием индекса), адрес электронной почты автора (шрифт обычный, кегль 12).</w:t>
      </w:r>
    </w:p>
    <w:p w:rsidR="00EB70FB" w:rsidRPr="007D2D4D" w:rsidRDefault="007D2D4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_Hlk164156719"/>
      <w:r w:rsidRPr="007D2D4D">
        <w:rPr>
          <w:rFonts w:ascii="Times New Roman" w:hAnsi="Times New Roman" w:cs="Times New Roman"/>
          <w:b/>
          <w:sz w:val="28"/>
          <w:szCs w:val="28"/>
        </w:rPr>
        <w:t>Пример</w:t>
      </w:r>
      <w:r w:rsidRPr="007D2D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2D4D">
        <w:rPr>
          <w:rFonts w:ascii="Times New Roman" w:hAnsi="Times New Roman" w:cs="Times New Roman"/>
          <w:b/>
          <w:sz w:val="28"/>
          <w:szCs w:val="28"/>
        </w:rPr>
        <w:t>оформления</w:t>
      </w:r>
      <w:r w:rsidRPr="007D2D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D2D4D">
        <w:rPr>
          <w:rFonts w:ascii="Times New Roman" w:hAnsi="Times New Roman" w:cs="Times New Roman"/>
          <w:b/>
          <w:sz w:val="28"/>
          <w:szCs w:val="28"/>
        </w:rPr>
        <w:t>тезисов</w:t>
      </w:r>
      <w:r w:rsidRPr="007D2D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bookmarkEnd w:id="1"/>
    <w:p w:rsidR="00EB70FB" w:rsidRDefault="007D2D4D">
      <w:pP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UDC 579.6:663.18</w:t>
      </w:r>
    </w:p>
    <w:p w:rsidR="00EB70FB" w:rsidRDefault="007D2D4D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>TECHNOLOGY OF SUBMERGED CULTIVATION OF HIGHER BASIDIOMYCETES MUSHROOMS</w:t>
      </w:r>
    </w:p>
    <w:p w:rsidR="00EB70FB" w:rsidRDefault="007D2D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</w:rPr>
        <w:t>Dmitriy S. Belousov*, Yury A. Malkov, Ludmila A. Belovezhets</w:t>
      </w:r>
    </w:p>
    <w:p w:rsidR="00EB70FB" w:rsidRDefault="007D2D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*</w:t>
      </w:r>
      <w:hyperlink r:id="rId5" w:history="1">
        <w:r>
          <w:rPr>
            <w:rFonts w:ascii="Times New Roman" w:eastAsia="Times New Roman" w:hAnsi="Times New Roman" w:cs="Times New Roman"/>
            <w:i/>
            <w:kern w:val="0"/>
            <w:sz w:val="28"/>
            <w:szCs w:val="28"/>
            <w:lang w:val="en-US" w:eastAsia="ru-RU"/>
          </w:rPr>
          <w:t>belousov_off@mail.ru</w:t>
        </w:r>
      </w:hyperlink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  <w:t xml:space="preserve">  </w:t>
      </w:r>
    </w:p>
    <w:p w:rsidR="00EB70FB" w:rsidRDefault="007D2D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  <w:t>A.E. Favorsky Irkutsk Institute of Chemistry SB RAS,</w:t>
      </w:r>
    </w:p>
    <w:p w:rsidR="00EB70FB" w:rsidRDefault="007D2D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  <w:t>Irkutsk, Russian Federation</w:t>
      </w:r>
    </w:p>
    <w:p w:rsidR="00EB70FB" w:rsidRDefault="00EB70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</w:pPr>
    </w:p>
    <w:p w:rsidR="00EB70FB" w:rsidRDefault="007D2D4D">
      <w:pPr>
        <w:spacing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en-US" w:eastAsia="ru-RU"/>
        </w:rPr>
        <w:t>Keywords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en-US" w:eastAsia="ru-RU"/>
        </w:rPr>
        <w:t>: mushrooms, compost, sawdust, submerged cultivation, higher basidiomycetes.</w:t>
      </w:r>
    </w:p>
    <w:p w:rsidR="00EB70FB" w:rsidRDefault="007D2D4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According to FAOSTAT data for 2019-2021, over 22 million m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 xml:space="preserve"> of wood waste is generated annually by the timber industry and wood processing plants in Russia [1]. Due to the low demand, forestry waste accumulates in large quantities. Such waste creates a high level of negative environmental impact, releasing large amounts of decomposition products (phenols, acids) into soil and groundwater. Also due to the ability to spontaneous combustion, they create a high fire hazard. Thus, recycling of sawmill waste is one of the important environmental problems.</w:t>
      </w:r>
    </w:p>
    <w:p w:rsidR="007D2D4D" w:rsidRPr="0023304D" w:rsidRDefault="007D2D4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иллюстрации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B70FB" w:rsidRDefault="007D2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5934938" cy="2240837"/>
            <wp:effectExtent l="9525" t="9525" r="9525" b="9525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938" cy="2240837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:rsidR="00EB70FB" w:rsidRDefault="007D2D4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Figure 1. Dot map of the karyogeographic distribution of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</w:rPr>
        <w:t>Chelidonium majus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agg. cytotypes, characterized by the corresponding number of chromosomes: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</w:rPr>
        <w:t>Ch. asiaticum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- 2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= 10,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</w:rPr>
        <w:t>Ch. majus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- 2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= 12</w:t>
      </w:r>
    </w:p>
    <w:p w:rsidR="00EB70FB" w:rsidRPr="007D2D4D" w:rsidRDefault="00EB70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B70FB" w:rsidRPr="007D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FB"/>
    <w:rsid w:val="0023304D"/>
    <w:rsid w:val="007D2D4D"/>
    <w:rsid w:val="00E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elousov_o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3155</Characters>
  <Application>Microsoft Office Word</Application>
  <DocSecurity>0</DocSecurity>
  <Lines>26</Lines>
  <Paragraphs>7</Paragraphs>
  <ScaleCrop>false</ScaleCrop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2024-04-16T02:47:00Z</dcterms:created>
  <dcterms:modified xsi:type="dcterms:W3CDTF">2025-04-17T09:00:00Z</dcterms:modified>
  <cp:version>1100.0100.01</cp:version>
</cp:coreProperties>
</file>